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66083" w14:textId="77777777" w:rsidR="007B0DA5" w:rsidRDefault="00000000" w:rsidP="002B40F1">
      <w:pPr>
        <w:pStyle w:val="Nadpis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27B7287" wp14:editId="64E575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5"/>
            <wp:effectExtent l="0" t="0" r="0" b="0"/>
            <wp:wrapTopAndBottom/>
            <wp:docPr id="32280" name="Picture 32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0" name="Picture 322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0DA5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DA5"/>
    <w:rsid w:val="002B40F1"/>
    <w:rsid w:val="007B0DA5"/>
    <w:rsid w:val="00CA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F9DDD"/>
  <w15:docId w15:val="{0A64DF76-E2DC-4C8A-A255-BB2DE95C7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2B40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B40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PODEBRADY_pribeh_stromu.pdf</dc:title>
  <dc:subject/>
  <dc:creator>Melichárková, Monika Ing.</dc:creator>
  <cp:keywords/>
  <cp:lastModifiedBy>Hana Janiššová</cp:lastModifiedBy>
  <cp:revision>2</cp:revision>
  <dcterms:created xsi:type="dcterms:W3CDTF">2024-05-24T13:30:00Z</dcterms:created>
  <dcterms:modified xsi:type="dcterms:W3CDTF">2024-05-24T13:30:00Z</dcterms:modified>
</cp:coreProperties>
</file>